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bricks are through-coloured and the colour is anthracite 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*240x73x38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*240x115x38 mm</w:t>
            </w:r>
          </w:p>
        </w:tc>
        <w:tc>
          <w:p>
            <w:r>
              <w:rPr>
                <w:sz w:val="14"/>
                <w:rFonts w:ascii="Myriad Pro Light"/>
                <w:tcPr>
                  <w:vAlign w:val="center"/>
                </w:tcPr>
              </w:rPr>
              <w:t>- on demand for projects &gt; 2000m²</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