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unsanded moulded brick without grain with a very uneven structure and frog. Due to the natural reduction with coal the bricks have a strong fired rough field fire aspect. Some visible sides of the brick also contain traces of coal and of the manual production method. The colour of the body is red, red-brown to red-blue.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 The brick is formed in a unsanded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