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red, red-brown to red-bleu.</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*230x75x55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62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70 (6 mm)</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*215x100x65 mm</w:t>
            </w:r>
          </w:p>
        </w:tc>
        <w:tc>
          <w:p>
            <w:r>
              <w:rPr>
                <w:sz w:val="14"/>
                <w:rFonts w:ascii="Myriad Pro Light"/>
                <w:tcPr>
                  <w:vAlign w:val="center"/>
                </w:tcPr>
              </w:rPr>
              <w:t>- On demand &gt; 2000 m²</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0.65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K</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