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brown-red nuances 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solid moulded brick and has a homogeneous structure.It is free from lime and other inclusions and has at least one stretch and one head which are free from cracks and other aspects which negatively affect the overall appearance of the brickwork.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Quantity / m² with a traditional joint</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