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paars-bruin-grijs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op aanvraag voor projecten &gt; 2000 m²</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06-04-2026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