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roodpaars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op aanvraag voor projecten &gt; 2000 m²</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