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in de massa is bruin-rood en gaat van aubergine-rood tot roodbruin met een sterk genuanceerde onregelmatige beige-witte oppervlaktetextuur met enkele licht gelige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