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overwegend terracotta, gecombineerd met subtiele paarse schakeringen en witte en grijze cementresten.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