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overwegend terracotta, gecombineerd met subtiele paarse schakeringen en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